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5B96" w:rsidRPr="00DA763C" w:rsidRDefault="00645B96" w:rsidP="00645B96">
      <w:pPr>
        <w:jc w:val="center"/>
        <w:rPr>
          <w:rFonts w:ascii="Tahoma" w:hAnsi="Tahoma" w:cs="Tahoma"/>
          <w:sz w:val="22"/>
          <w:szCs w:val="22"/>
        </w:rPr>
      </w:pPr>
      <w:r w:rsidRPr="00DA763C">
        <w:rPr>
          <w:rFonts w:ascii="Tahoma" w:hAnsi="Tahoma" w:cs="Tahoma"/>
          <w:b/>
          <w:bCs/>
          <w:spacing w:val="80"/>
          <w:sz w:val="22"/>
          <w:szCs w:val="22"/>
        </w:rPr>
        <w:t>WYKAZ</w:t>
      </w:r>
      <w:r>
        <w:rPr>
          <w:rFonts w:ascii="Tahoma" w:hAnsi="Tahoma" w:cs="Tahoma"/>
          <w:b/>
          <w:bCs/>
          <w:spacing w:val="80"/>
          <w:sz w:val="22"/>
          <w:szCs w:val="22"/>
        </w:rPr>
        <w:t xml:space="preserve"> nr 1</w:t>
      </w:r>
    </w:p>
    <w:p w:rsidR="00645B96" w:rsidRPr="00DA763C" w:rsidRDefault="00645B96" w:rsidP="00645B96">
      <w:pPr>
        <w:jc w:val="center"/>
        <w:rPr>
          <w:rFonts w:ascii="Tahoma" w:hAnsi="Tahoma" w:cs="Tahoma"/>
          <w:sz w:val="22"/>
          <w:szCs w:val="22"/>
        </w:rPr>
      </w:pPr>
      <w:r w:rsidRPr="00DA763C">
        <w:rPr>
          <w:rFonts w:ascii="Tahoma" w:hAnsi="Tahoma" w:cs="Tahoma"/>
          <w:b/>
          <w:bCs/>
          <w:sz w:val="22"/>
          <w:szCs w:val="22"/>
        </w:rPr>
        <w:t xml:space="preserve">nieruchomości </w:t>
      </w:r>
      <w:r w:rsidR="00C32D3A">
        <w:rPr>
          <w:rFonts w:ascii="Tahoma" w:hAnsi="Tahoma" w:cs="Tahoma"/>
          <w:b/>
          <w:bCs/>
          <w:sz w:val="22"/>
          <w:szCs w:val="22"/>
        </w:rPr>
        <w:t>stanowiących własność</w:t>
      </w:r>
      <w:r w:rsidR="00C32D3A" w:rsidRPr="000A20EC">
        <w:rPr>
          <w:rFonts w:ascii="Tahoma" w:hAnsi="Tahoma" w:cs="Tahoma"/>
          <w:b/>
          <w:sz w:val="22"/>
          <w:szCs w:val="22"/>
        </w:rPr>
        <w:t xml:space="preserve"> Gmi</w:t>
      </w:r>
      <w:r w:rsidR="00C32D3A">
        <w:rPr>
          <w:rFonts w:ascii="Tahoma" w:hAnsi="Tahoma" w:cs="Tahoma"/>
          <w:b/>
          <w:sz w:val="22"/>
          <w:szCs w:val="22"/>
        </w:rPr>
        <w:t>ny</w:t>
      </w:r>
      <w:r w:rsidR="00C32D3A" w:rsidRPr="000A20EC">
        <w:rPr>
          <w:rFonts w:ascii="Tahoma" w:hAnsi="Tahoma" w:cs="Tahoma"/>
          <w:b/>
          <w:sz w:val="22"/>
          <w:szCs w:val="22"/>
        </w:rPr>
        <w:t xml:space="preserve"> Świekatowo</w:t>
      </w:r>
      <w:r w:rsidR="00C32D3A">
        <w:rPr>
          <w:rFonts w:ascii="Tahoma" w:hAnsi="Tahoma" w:cs="Tahoma"/>
          <w:b/>
          <w:sz w:val="22"/>
          <w:szCs w:val="22"/>
        </w:rPr>
        <w:t xml:space="preserve"> </w:t>
      </w:r>
      <w:r w:rsidRPr="00DA763C">
        <w:rPr>
          <w:rFonts w:ascii="Tahoma" w:hAnsi="Tahoma" w:cs="Tahoma"/>
          <w:b/>
          <w:bCs/>
          <w:sz w:val="22"/>
          <w:szCs w:val="22"/>
        </w:rPr>
        <w:t>przeznaczonych do wynajmu</w:t>
      </w:r>
      <w:r w:rsidR="00C92A29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92A29">
        <w:rPr>
          <w:rFonts w:ascii="Tahoma" w:hAnsi="Tahoma" w:cs="Tahoma"/>
          <w:b/>
          <w:sz w:val="22"/>
          <w:szCs w:val="22"/>
        </w:rPr>
        <w:t>w trybie</w:t>
      </w:r>
      <w:r w:rsidR="002113EF">
        <w:rPr>
          <w:rFonts w:ascii="Tahoma" w:hAnsi="Tahoma" w:cs="Tahoma"/>
          <w:b/>
          <w:sz w:val="22"/>
          <w:szCs w:val="22"/>
        </w:rPr>
        <w:t xml:space="preserve"> bezprzetargowym</w:t>
      </w:r>
      <w:r w:rsidR="00FC4DAC">
        <w:rPr>
          <w:rFonts w:ascii="Tahoma" w:hAnsi="Tahoma" w:cs="Tahoma"/>
          <w:b/>
          <w:sz w:val="22"/>
          <w:szCs w:val="22"/>
        </w:rPr>
        <w:t xml:space="preserve"> na okres 5 lat</w:t>
      </w:r>
    </w:p>
    <w:p w:rsidR="00645B96" w:rsidRDefault="00645B96" w:rsidP="00645B96">
      <w:pPr>
        <w:rPr>
          <w:rFonts w:ascii="Tahoma" w:hAnsi="Tahoma" w:cs="Tahoma"/>
          <w:sz w:val="22"/>
          <w:szCs w:val="22"/>
        </w:rPr>
      </w:pPr>
    </w:p>
    <w:p w:rsidR="00645B96" w:rsidRPr="00DA763C" w:rsidRDefault="00645B96" w:rsidP="00645B96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5"/>
        <w:gridCol w:w="5587"/>
      </w:tblGrid>
      <w:tr w:rsidR="00645B96" w:rsidRPr="00DA763C" w:rsidTr="00954F85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Miejscowość</w:t>
            </w:r>
            <w:r w:rsidR="00701CC2">
              <w:rPr>
                <w:rFonts w:ascii="Tahoma" w:hAnsi="Tahoma" w:cs="Tahoma"/>
                <w:sz w:val="22"/>
                <w:szCs w:val="22"/>
              </w:rPr>
              <w:t>/obręb</w:t>
            </w:r>
          </w:p>
        </w:tc>
        <w:tc>
          <w:tcPr>
            <w:tcW w:w="57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Świekatowo</w:t>
            </w:r>
          </w:p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 </w:t>
            </w:r>
          </w:p>
        </w:tc>
      </w:tr>
      <w:tr w:rsidR="00645B96" w:rsidRPr="00DA763C" w:rsidTr="00954F85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Numer księgi wieczystej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BY1S/00025401</w:t>
            </w:r>
          </w:p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 </w:t>
            </w:r>
          </w:p>
        </w:tc>
      </w:tr>
      <w:tr w:rsidR="00645B96" w:rsidRPr="00DA763C" w:rsidTr="00954F85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Numer działki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280/7</w:t>
            </w:r>
          </w:p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 </w:t>
            </w:r>
          </w:p>
        </w:tc>
      </w:tr>
      <w:tr w:rsidR="00645B96" w:rsidRPr="00DA763C" w:rsidTr="00954F85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Powierzchnia  działki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cz.dz. o powierzchni ogólnej 0,1685 ha </w:t>
            </w:r>
          </w:p>
        </w:tc>
      </w:tr>
      <w:tr w:rsidR="00645B96" w:rsidRPr="00DA763C" w:rsidTr="00954F85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 xml:space="preserve">Powierzchnia </w:t>
            </w:r>
            <w:r w:rsidR="00701CC2">
              <w:rPr>
                <w:rFonts w:ascii="Tahoma" w:hAnsi="Tahoma" w:cs="Tahoma"/>
                <w:sz w:val="22"/>
                <w:szCs w:val="22"/>
              </w:rPr>
              <w:t>najmu</w:t>
            </w:r>
            <w:r w:rsidRPr="00DA763C">
              <w:rPr>
                <w:rFonts w:ascii="Tahoma" w:hAnsi="Tahoma" w:cs="Tahoma"/>
                <w:sz w:val="22"/>
                <w:szCs w:val="22"/>
              </w:rPr>
              <w:t xml:space="preserve"> lokalu użytkowego:</w:t>
            </w:r>
          </w:p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 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645B96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 </w:t>
            </w:r>
            <w:r>
              <w:rPr>
                <w:rFonts w:ascii="Tahoma" w:hAnsi="Tahoma" w:cs="Tahoma"/>
                <w:sz w:val="22"/>
                <w:szCs w:val="22"/>
              </w:rPr>
              <w:t>107,15 m</w:t>
            </w:r>
            <w:r>
              <w:rPr>
                <w:rFonts w:ascii="Tahoma" w:hAnsi="Tahoma" w:cs="Tahoma"/>
                <w:sz w:val="22"/>
                <w:szCs w:val="22"/>
                <w:vertAlign w:val="superscript"/>
              </w:rPr>
              <w:t>2</w:t>
            </w:r>
          </w:p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45B96" w:rsidRPr="00DA763C" w:rsidTr="00954F85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Przeznaczenie nieruchomości w miejscowym planie zagospodarowania przestrzennego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10E4" w:rsidRPr="00DC10E4" w:rsidRDefault="00DC10E4" w:rsidP="00DC10E4">
            <w:pPr>
              <w:widowControl w:val="0"/>
              <w:suppressAutoHyphens/>
              <w:spacing w:after="120"/>
              <w:jc w:val="both"/>
              <w:rPr>
                <w:rFonts w:ascii="Tahoma" w:hAnsi="Tahoma" w:cs="Tahoma"/>
              </w:rPr>
            </w:pPr>
            <w:r>
              <w:rPr>
                <w:rFonts w:ascii="Tahoma" w:eastAsia="SimSun" w:hAnsi="Tahoma" w:cs="Tahoma"/>
                <w:kern w:val="1"/>
                <w:lang w:eastAsia="hi-IN" w:bidi="hi-IN"/>
              </w:rPr>
              <w:t>S</w:t>
            </w:r>
            <w:r w:rsidRPr="00DC10E4">
              <w:rPr>
                <w:rFonts w:ascii="Tahoma" w:eastAsia="SimSun" w:hAnsi="Tahoma" w:cs="Tahoma"/>
                <w:kern w:val="1"/>
                <w:lang w:eastAsia="hi-IN" w:bidi="hi-IN"/>
              </w:rPr>
              <w:t>tudium uwarunkowań i kierunków zagospodarowania przestrzennego Gminy Świekatowo, zatwierdzonym Uchwałą Rady Gminy w Świekatowie z dnia 18.09.2009 r., Nr XXX/143/09,</w:t>
            </w:r>
            <w:r w:rsidRPr="00DC10E4">
              <w:rPr>
                <w:rFonts w:ascii="Tahoma" w:eastAsia="SimSun" w:hAnsi="Tahoma" w:cs="Tahoma"/>
                <w:b/>
                <w:kern w:val="1"/>
                <w:lang w:eastAsia="hi-IN" w:bidi="hi-IN"/>
              </w:rPr>
              <w:t xml:space="preserve"> </w:t>
            </w:r>
            <w:r w:rsidRPr="00DC10E4">
              <w:rPr>
                <w:rFonts w:ascii="Tahoma" w:eastAsia="SimSun" w:hAnsi="Tahoma" w:cs="Tahoma"/>
                <w:bCs/>
                <w:kern w:val="1"/>
                <w:lang w:eastAsia="hi-IN" w:bidi="hi-IN"/>
              </w:rPr>
              <w:t>położenie</w:t>
            </w:r>
            <w:r w:rsidR="00F51816">
              <w:rPr>
                <w:rFonts w:ascii="Tahoma" w:eastAsia="SimSun" w:hAnsi="Tahoma" w:cs="Tahoma"/>
                <w:bCs/>
                <w:kern w:val="1"/>
                <w:lang w:eastAsia="hi-IN" w:bidi="hi-IN"/>
              </w:rPr>
              <w:t xml:space="preserve"> </w:t>
            </w:r>
            <w:r w:rsidRPr="00DC10E4">
              <w:rPr>
                <w:rFonts w:ascii="Tahoma" w:eastAsia="SimSun" w:hAnsi="Tahoma" w:cs="Tahoma"/>
                <w:bCs/>
                <w:kern w:val="2"/>
                <w:lang w:eastAsia="hi-IN" w:bidi="hi-IN"/>
              </w:rPr>
              <w:t>w strefie</w:t>
            </w:r>
            <w:r w:rsidRPr="00DC10E4">
              <w:rPr>
                <w:rFonts w:ascii="Tahoma" w:hAnsi="Tahoma" w:cs="Tahoma"/>
                <w:bCs/>
                <w:szCs w:val="20"/>
              </w:rPr>
              <w:t xml:space="preserve"> </w:t>
            </w:r>
            <w:r w:rsidRPr="00DC10E4">
              <w:rPr>
                <w:rFonts w:ascii="Tahoma" w:eastAsia="SimSun" w:hAnsi="Tahoma" w:cs="Tahoma"/>
                <w:kern w:val="1"/>
                <w:lang w:eastAsia="hi-IN" w:bidi="hi-IN"/>
              </w:rPr>
              <w:t xml:space="preserve">mieszkaniowo </w:t>
            </w:r>
            <w:r w:rsidRPr="00DC10E4">
              <w:rPr>
                <w:rFonts w:ascii="Tahoma" w:hAnsi="Tahoma" w:cs="Tahoma"/>
              </w:rPr>
              <w:t>- usługowej obszary zabudowy mieszkaniowej, usługowej, rekreacyjnej, drobnej wytwórczości, produkcji wraz z usługami użyteczności publicznej, sportu i rekreacji z możliwością zachowania i rozbudowy istniejącej zabudowy zagrodowej i dopuszczeniem zalesień.</w:t>
            </w:r>
          </w:p>
          <w:p w:rsidR="00645B96" w:rsidRPr="005F249F" w:rsidRDefault="00F51816" w:rsidP="00954F85">
            <w:pPr>
              <w:jc w:val="both"/>
              <w:rPr>
                <w:rFonts w:ascii="Tahoma" w:hAnsi="Tahoma" w:cs="Tahoma"/>
              </w:rPr>
            </w:pPr>
            <w:r w:rsidRPr="005F249F">
              <w:rPr>
                <w:rFonts w:ascii="Tahoma" w:hAnsi="Tahoma" w:cs="Tahoma"/>
              </w:rPr>
              <w:t xml:space="preserve">Decyzja Nr 8/2009 </w:t>
            </w:r>
            <w:r w:rsidR="005F249F" w:rsidRPr="005F249F">
              <w:rPr>
                <w:rFonts w:ascii="Tahoma" w:hAnsi="Tahoma" w:cs="Tahoma"/>
              </w:rPr>
              <w:t xml:space="preserve">Wójta Gminy Świekatowo </w:t>
            </w:r>
            <w:r w:rsidRPr="005F249F">
              <w:rPr>
                <w:rFonts w:ascii="Tahoma" w:hAnsi="Tahoma" w:cs="Tahoma"/>
              </w:rPr>
              <w:t>na ustalenie warunków zabudowy</w:t>
            </w:r>
            <w:r w:rsidR="005F249F" w:rsidRPr="005F249F">
              <w:rPr>
                <w:rFonts w:ascii="Tahoma" w:hAnsi="Tahoma" w:cs="Tahoma"/>
              </w:rPr>
              <w:t xml:space="preserve"> dla inwestycji polegającej na przebudowie i rozbudowie budynku komunalnego z przeznaczeniem na gabinety lekarskie na działce nr 280/7 – obręb Świekatowo </w:t>
            </w:r>
          </w:p>
        </w:tc>
      </w:tr>
      <w:tr w:rsidR="00645B96" w:rsidRPr="00DA763C" w:rsidTr="00954F85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Opis nieruchomości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C10E4" w:rsidRDefault="00645B96" w:rsidP="00954F85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C10E4">
              <w:rPr>
                <w:rFonts w:ascii="Tahoma" w:hAnsi="Tahoma" w:cs="Tahoma"/>
                <w:color w:val="000000"/>
                <w:sz w:val="22"/>
                <w:szCs w:val="22"/>
              </w:rPr>
              <w:t xml:space="preserve">  W skład nieruchomości wchodzą:</w:t>
            </w:r>
          </w:p>
          <w:p w:rsid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           </w:t>
            </w:r>
            <w:r>
              <w:rPr>
                <w:rFonts w:ascii="Tahoma" w:hAnsi="Tahoma" w:cs="Tahoma"/>
                <w:snapToGrid w:val="0"/>
                <w:sz w:val="22"/>
                <w:szCs w:val="22"/>
              </w:rPr>
              <w:t xml:space="preserve">    </w:t>
            </w:r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gabinet lekarski                                 </w:t>
            </w:r>
            <w:smartTag w:uri="urn:schemas-microsoft-com:office:smarttags" w:element="metricconverter">
              <w:smartTagPr>
                <w:attr w:name="ProductID" w:val="12,67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12,67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gabinet zabiegowy i szczepień             </w:t>
            </w:r>
            <w:smartTag w:uri="urn:schemas-microsoft-com:office:smarttags" w:element="metricconverter">
              <w:smartTagPr>
                <w:attr w:name="ProductID" w:val="15,78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15,78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gabinet zabiegowy i położnej</w:t>
            </w:r>
            <w:r>
              <w:rPr>
                <w:rFonts w:ascii="Tahoma" w:hAnsi="Tahoma" w:cs="Tahoma"/>
                <w:snapToGrid w:val="0"/>
                <w:sz w:val="22"/>
                <w:szCs w:val="22"/>
              </w:rPr>
              <w:t xml:space="preserve">  </w:t>
            </w: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            </w:t>
            </w:r>
            <w:smartTag w:uri="urn:schemas-microsoft-com:office:smarttags" w:element="metricconverter">
              <w:smartTagPr>
                <w:attr w:name="ProductID" w:val="17,42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17,42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rejestracja                                        </w:t>
            </w:r>
            <w:smartTag w:uri="urn:schemas-microsoft-com:office:smarttags" w:element="metricconverter">
              <w:smartTagPr>
                <w:attr w:name="ProductID" w:val="10,72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10,72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komunikacja                                     </w:t>
            </w:r>
            <w:smartTag w:uri="urn:schemas-microsoft-com:office:smarttags" w:element="metricconverter">
              <w:smartTagPr>
                <w:attr w:name="ProductID" w:val="30,77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30,77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magazyn I                                          </w:t>
            </w:r>
            <w:smartTag w:uri="urn:schemas-microsoft-com:office:smarttags" w:element="metricconverter">
              <w:smartTagPr>
                <w:attr w:name="ProductID" w:val="3,14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3,14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magazyn II                                         </w:t>
            </w:r>
            <w:smartTag w:uri="urn:schemas-microsoft-com:office:smarttags" w:element="metricconverter">
              <w:smartTagPr>
                <w:attr w:name="ProductID" w:val="2,55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2,55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WC personelu                                     </w:t>
            </w:r>
            <w:smartTag w:uri="urn:schemas-microsoft-com:office:smarttags" w:element="metricconverter">
              <w:smartTagPr>
                <w:attr w:name="ProductID" w:val="4,42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4,42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pom. socjalne                                     </w:t>
            </w:r>
            <w:smartTag w:uri="urn:schemas-microsoft-com:office:smarttags" w:element="metricconverter">
              <w:smartTagPr>
                <w:attr w:name="ProductID" w:val="6,27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6,27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- WC dla pacjentów                               </w:t>
            </w:r>
            <w:smartTag w:uri="urn:schemas-microsoft-com:office:smarttags" w:element="metricconverter">
              <w:smartTagPr>
                <w:attr w:name="ProductID" w:val="3,41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3,41 m²</w:t>
              </w:r>
            </w:smartTag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                                               -----------------------</w:t>
            </w:r>
          </w:p>
          <w:p w:rsidR="00DC10E4" w:rsidRPr="00DC10E4" w:rsidRDefault="00DC10E4" w:rsidP="00DC10E4">
            <w:pPr>
              <w:spacing w:line="200" w:lineRule="atLeast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DC10E4">
              <w:rPr>
                <w:rFonts w:ascii="Tahoma" w:hAnsi="Tahoma" w:cs="Tahoma"/>
                <w:snapToGrid w:val="0"/>
                <w:sz w:val="22"/>
                <w:szCs w:val="22"/>
              </w:rPr>
              <w:t xml:space="preserve">                                                         </w:t>
            </w:r>
            <w:smartTag w:uri="urn:schemas-microsoft-com:office:smarttags" w:element="metricconverter">
              <w:smartTagPr>
                <w:attr w:name="ProductID" w:val="107,15 m²"/>
              </w:smartTagPr>
              <w:r w:rsidRPr="00DC10E4">
                <w:rPr>
                  <w:rFonts w:ascii="Tahoma" w:hAnsi="Tahoma" w:cs="Tahoma"/>
                  <w:snapToGrid w:val="0"/>
                  <w:sz w:val="22"/>
                  <w:szCs w:val="22"/>
                </w:rPr>
                <w:t>107,15 m²</w:t>
              </w:r>
            </w:smartTag>
          </w:p>
          <w:p w:rsidR="00645B96" w:rsidRPr="00DC10E4" w:rsidRDefault="00645B96" w:rsidP="00954F8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45B96" w:rsidRPr="00DA763C" w:rsidTr="005F249F">
        <w:trPr>
          <w:trHeight w:val="118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2113EF" w:rsidP="00954F8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</w:t>
            </w:r>
            <w:r w:rsidR="00645B96" w:rsidRPr="00DA763C">
              <w:rPr>
                <w:rFonts w:ascii="Tahoma" w:hAnsi="Tahoma" w:cs="Tahoma"/>
                <w:sz w:val="22"/>
                <w:szCs w:val="22"/>
              </w:rPr>
              <w:t>ysokość czynszu najmu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Default="00DC10E4" w:rsidP="00954F8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9,52</w:t>
            </w:r>
            <w:r w:rsidR="00645B96" w:rsidRPr="00DA763C">
              <w:rPr>
                <w:rFonts w:ascii="Tahoma" w:hAnsi="Tahoma" w:cs="Tahoma"/>
                <w:sz w:val="22"/>
                <w:szCs w:val="22"/>
              </w:rPr>
              <w:t xml:space="preserve"> za </w:t>
            </w:r>
            <w:smartTag w:uri="urn:schemas-microsoft-com:office:smarttags" w:element="metricconverter">
              <w:smartTagPr>
                <w:attr w:name="ProductID" w:val="1 mﾲ"/>
              </w:smartTagPr>
              <w:r w:rsidR="00645B96" w:rsidRPr="00DA763C">
                <w:rPr>
                  <w:rFonts w:ascii="Tahoma" w:hAnsi="Tahoma" w:cs="Tahoma"/>
                  <w:sz w:val="22"/>
                  <w:szCs w:val="22"/>
                </w:rPr>
                <w:t>1 m</w:t>
              </w:r>
              <w:r w:rsidR="00645B96">
                <w:rPr>
                  <w:rFonts w:ascii="Arial" w:hAnsi="Arial" w:cs="Arial"/>
                  <w:sz w:val="22"/>
                  <w:szCs w:val="22"/>
                </w:rPr>
                <w:t>²</w:t>
              </w:r>
            </w:smartTag>
            <w:r w:rsidR="00645B96">
              <w:rPr>
                <w:rFonts w:ascii="Tahoma" w:hAnsi="Tahoma" w:cs="Tahoma"/>
                <w:sz w:val="22"/>
                <w:szCs w:val="22"/>
              </w:rPr>
              <w:t xml:space="preserve"> (</w:t>
            </w:r>
            <w:r w:rsidR="00645B96" w:rsidRPr="00DA763C">
              <w:rPr>
                <w:rFonts w:ascii="Tahoma" w:hAnsi="Tahoma" w:cs="Tahoma"/>
                <w:sz w:val="22"/>
                <w:szCs w:val="22"/>
              </w:rPr>
              <w:t>miesięcznie</w:t>
            </w:r>
            <w:r w:rsidR="00645B96">
              <w:rPr>
                <w:rFonts w:ascii="Tahoma" w:hAnsi="Tahoma" w:cs="Tahoma"/>
                <w:sz w:val="22"/>
                <w:szCs w:val="22"/>
              </w:rPr>
              <w:t>)</w:t>
            </w:r>
            <w:r w:rsidR="00645B96" w:rsidRPr="00DA763C">
              <w:rPr>
                <w:rFonts w:ascii="Tahoma" w:hAnsi="Tahoma" w:cs="Tahoma"/>
                <w:sz w:val="22"/>
                <w:szCs w:val="22"/>
              </w:rPr>
              <w:t xml:space="preserve"> wynajmowanej </w:t>
            </w:r>
          </w:p>
          <w:p w:rsidR="00645B96" w:rsidRDefault="00645B96" w:rsidP="00954F8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 </w:t>
            </w:r>
            <w:r w:rsidRPr="00DA763C">
              <w:rPr>
                <w:rFonts w:ascii="Tahoma" w:hAnsi="Tahoma" w:cs="Tahoma"/>
                <w:sz w:val="22"/>
                <w:szCs w:val="22"/>
              </w:rPr>
              <w:t>powierzchni</w:t>
            </w:r>
            <w:r>
              <w:rPr>
                <w:rFonts w:ascii="Tahoma" w:hAnsi="Tahoma" w:cs="Tahoma"/>
                <w:sz w:val="22"/>
                <w:szCs w:val="22"/>
              </w:rPr>
              <w:t xml:space="preserve">  pomieszczeń przeznaczonych</w:t>
            </w:r>
            <w:r>
              <w:rPr>
                <w:rFonts w:ascii="Tahoma" w:hAnsi="Tahoma" w:cs="Tahoma"/>
                <w:sz w:val="22"/>
                <w:szCs w:val="22"/>
                <w:vertAlign w:val="superscript"/>
              </w:rPr>
              <w:t xml:space="preserve">  </w:t>
            </w:r>
            <w:r>
              <w:rPr>
                <w:rFonts w:ascii="Tahoma" w:hAnsi="Tahoma" w:cs="Tahoma"/>
                <w:sz w:val="22"/>
                <w:szCs w:val="22"/>
              </w:rPr>
              <w:t xml:space="preserve">na  </w:t>
            </w:r>
          </w:p>
          <w:p w:rsidR="002F7877" w:rsidRDefault="00645B96" w:rsidP="005F249F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 działalność usługową</w:t>
            </w:r>
            <w:r w:rsidRPr="00DA763C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5F249F" w:rsidRDefault="005F249F" w:rsidP="005F249F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5F249F" w:rsidRDefault="005F249F" w:rsidP="005F249F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5F249F" w:rsidRPr="00DA763C" w:rsidRDefault="005F249F" w:rsidP="005F249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45B96" w:rsidRPr="00DA763C" w:rsidTr="00954F85"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lastRenderedPageBreak/>
              <w:t>Termin wnoszenia opłat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 xml:space="preserve">Do dnia </w:t>
            </w:r>
            <w:r w:rsidR="00DC10E4">
              <w:rPr>
                <w:rFonts w:ascii="Tahoma" w:hAnsi="Tahoma" w:cs="Tahoma"/>
                <w:sz w:val="22"/>
                <w:szCs w:val="22"/>
              </w:rPr>
              <w:t>ostatniego</w:t>
            </w:r>
            <w:r w:rsidRPr="00DA763C">
              <w:rPr>
                <w:rFonts w:ascii="Tahoma" w:hAnsi="Tahoma" w:cs="Tahoma"/>
                <w:sz w:val="22"/>
                <w:szCs w:val="22"/>
              </w:rPr>
              <w:t xml:space="preserve"> każdego miesiąca</w:t>
            </w:r>
          </w:p>
        </w:tc>
      </w:tr>
      <w:tr w:rsidR="00645B96" w:rsidRPr="00DA763C" w:rsidTr="002F7877">
        <w:trPr>
          <w:trHeight w:val="1133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Zasady aktualizacji opłat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701CC2" w:rsidP="00954F8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Wysokość czynszu za wynajem ule</w:t>
            </w:r>
            <w:r w:rsidR="00C92A29">
              <w:rPr>
                <w:rFonts w:ascii="Tahoma" w:hAnsi="Tahoma" w:cs="Tahoma"/>
                <w:sz w:val="22"/>
                <w:szCs w:val="22"/>
              </w:rPr>
              <w:t>gnie</w:t>
            </w:r>
            <w:r>
              <w:rPr>
                <w:rFonts w:ascii="Tahoma" w:hAnsi="Tahoma" w:cs="Tahoma"/>
                <w:sz w:val="22"/>
                <w:szCs w:val="22"/>
              </w:rPr>
              <w:t xml:space="preserve"> zmianie </w:t>
            </w:r>
            <w:r w:rsidR="00C92A29">
              <w:rPr>
                <w:rFonts w:ascii="Tahoma" w:hAnsi="Tahoma" w:cs="Tahoma"/>
                <w:sz w:val="22"/>
                <w:szCs w:val="22"/>
              </w:rPr>
              <w:t>w przypadku zmiany stawek czynszu począwszy od 1 stycznia 2024 r.</w:t>
            </w:r>
          </w:p>
          <w:p w:rsidR="00645B96" w:rsidRPr="00DA763C" w:rsidRDefault="00645B96" w:rsidP="00954F8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45B96" w:rsidRPr="00DA763C" w:rsidTr="00954F85">
        <w:tc>
          <w:tcPr>
            <w:tcW w:w="35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B96" w:rsidRPr="00DA763C" w:rsidRDefault="00645B96" w:rsidP="00954F85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A763C">
              <w:rPr>
                <w:rFonts w:ascii="Tahoma" w:hAnsi="Tahoma" w:cs="Tahoma"/>
                <w:sz w:val="22"/>
                <w:szCs w:val="22"/>
              </w:rPr>
              <w:t>Informacja o najmie</w:t>
            </w:r>
          </w:p>
        </w:tc>
        <w:tc>
          <w:tcPr>
            <w:tcW w:w="57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877" w:rsidRPr="002F7877" w:rsidRDefault="002F7877" w:rsidP="002F7877">
            <w:pPr>
              <w:rPr>
                <w:rFonts w:ascii="Tahoma" w:hAnsi="Tahoma" w:cs="Tahoma"/>
                <w:sz w:val="22"/>
                <w:szCs w:val="22"/>
              </w:rPr>
            </w:pPr>
            <w:r w:rsidRPr="002F7877">
              <w:rPr>
                <w:rFonts w:ascii="Tahoma" w:hAnsi="Tahoma" w:cs="Tahoma"/>
                <w:sz w:val="22"/>
                <w:szCs w:val="22"/>
              </w:rPr>
              <w:t>Wymagania wobec podmiotu leczniczego świadczącego usługi medyczne w ramach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Podstawowej Opieki Zdrowotnej w Świekatowie: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1. Zapewni dostęp do świadczeń opieki zdrowotnej w dni robocze od poniedziałku do piątku w godzinach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7:00 – 18:00 albo 8:00 – 18:00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2. Zapewni codzienne dyżury lekarza specjalisty medycyny rodzinnej albo lekarza w trakcie specjalizacji z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2F7877">
              <w:rPr>
                <w:rFonts w:ascii="Tahoma" w:hAnsi="Tahoma" w:cs="Tahoma"/>
                <w:sz w:val="22"/>
                <w:szCs w:val="22"/>
              </w:rPr>
              <w:t>medycyny rodzinnej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3. Zapewni konsultacje lekarza specjalisty pediatrii co najmniej jeden raz w tygodniu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4. Zapewni codzienny dostęp do pielęgniarki środowiskowo-rodzinnej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5. Zapewni świadczenia położnej środowiskowej z wykształceniem magisterskim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6. Obejmie opieką uczniów Szkoły Podstawowej w Świekatowie przez pielęgniarkę szkolną z wykształceniem</w:t>
            </w:r>
            <w:r>
              <w:rPr>
                <w:rFonts w:ascii="Tahoma" w:hAnsi="Tahoma" w:cs="Tahoma"/>
                <w:sz w:val="22"/>
                <w:szCs w:val="22"/>
              </w:rPr>
              <w:t xml:space="preserve"> w</w:t>
            </w:r>
            <w:r w:rsidRPr="002F7877">
              <w:rPr>
                <w:rFonts w:ascii="Tahoma" w:hAnsi="Tahoma" w:cs="Tahoma"/>
                <w:sz w:val="22"/>
                <w:szCs w:val="22"/>
              </w:rPr>
              <w:t>yższym (co najmniej licencjat z pielęgniarstwa) oraz z rozpoczętym albo ukończonym kursem: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“środowiska nauczania i wychowania dla pielęgniarek”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7. Posiada własną kolumnę transportu sanitarnego ambulansami drogowymi spełniającymi normę PN-EN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A1789 dla karetek typu A2 lub wyższej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8. Udostępni pacjentom możliwość połączenia się z rejestracją przychodni pod co najmniej dwoma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numerami telefonu oraz przez pocztę elektroniczną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9. Zatrudni na stanowisko rejestratorki/sekretarki medy</w:t>
            </w:r>
            <w:r w:rsidR="00701CC2">
              <w:rPr>
                <w:rFonts w:ascii="Tahoma" w:hAnsi="Tahoma" w:cs="Tahoma"/>
                <w:sz w:val="22"/>
                <w:szCs w:val="22"/>
              </w:rPr>
              <w:t>cz</w:t>
            </w:r>
            <w:r w:rsidRPr="002F7877">
              <w:rPr>
                <w:rFonts w:ascii="Tahoma" w:hAnsi="Tahoma" w:cs="Tahoma"/>
                <w:sz w:val="22"/>
                <w:szCs w:val="22"/>
              </w:rPr>
              <w:t>nej co najmniej jedną doświadczoną osobę, dyspozycyjną co najmniej 7 godzin dziennie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10. Punkt poboru materiału do badań laboratoryjnych udostępni dla pacjentów co najmniej 2 razy w tygodniu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w godzinach porannych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11. Obejmie pacjentów Opieką Koordynowaną w POZ w co najmniej jednej ścieżce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12. Zapewni pacjentom dostęp do specjalistów z co najmniej pięciu dziedzin medycyny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13. Prowadzi Elektroniczną Dokumentację Medyczną tzw. EDM oraz jej archiwizację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14. Udostępni pacjentom możliwość skorzystania z szerszej diagnostyki, np. spirometria, EKG, testy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troponinowe I, KTG, testy Combo 4w1, testy Covidowe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15. Posiada powołanego Inspektora Danych Osobowych i przetwarza dane zgodnie z RODO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16. Cechuje się dobrą opinią wśród lokalnej społeczności i pacjentów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ponadto: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 xml:space="preserve">1. Zobliguje się do przeprowadzenia rewitalizacji, adaptacji i zwiększenia bezpieczeństwa w budynku </w:t>
            </w:r>
            <w:r w:rsidRPr="002F7877">
              <w:rPr>
                <w:rFonts w:ascii="Tahoma" w:hAnsi="Tahoma" w:cs="Tahoma"/>
                <w:sz w:val="22"/>
                <w:szCs w:val="22"/>
              </w:rPr>
              <w:lastRenderedPageBreak/>
              <w:t>przy</w:t>
            </w:r>
            <w:r w:rsidR="00701CC2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2F7877">
              <w:rPr>
                <w:rFonts w:ascii="Tahoma" w:hAnsi="Tahoma" w:cs="Tahoma"/>
                <w:sz w:val="22"/>
                <w:szCs w:val="22"/>
              </w:rPr>
              <w:t>ulicy Tucholska 6, m.in.: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przemaluje ściany farbą spełniającą normy higieniczne, odporną na ścieranie i zużycie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odnowi wyposażenie i sprzęty medyczne noszące znamiona zużycia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wymieni umeblowanie w wymagających tego gabinetach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wymieni chłodziarkę do przechowywania szczepionek, leków i innych środków farmaceutycznych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zapewni elektroniczny dozór temperatury chłodziarki z rejestratorem danych, a także alarmem w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przypadku jej zwiększenia ponad normę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wymieni lampy jarzeniowe starego typu na LED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zastosuje ergonomiczne i komfortowe rozwiązania w poczekalni dla pacjentów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zaprojektuje i zbuduje od nowa sieć teleinformatyczną w całym wynajmowanym lokalu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zaprojektuje i zbuduje sieć alarmową w całym wynajmowanym lokalu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zaprojektuje i zbuduje monitoring wizyjny w wynajmowanym lokalu wraz z awaryjnym podtrzymaniem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napięcia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wymieni zamki w drzwiach wejściowych na atestowane w klasie C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zakupi lub wydzierżawi urządzenie wielofunkcyjne (drukowanie, skanowanie, faks, kserowanie, dupleks)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do rejestracji przychodni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zakupi lub wydzierżawi co najmniej 3 komputery stacjonarne albo notebooki do gabinetów i rejestracji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• zakupi i umieści w poczekalni nowe tablice informacyjne dla pacjentów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2. Zakupi lub wydzierżawi pracownikom samochód służbowy niezbędny do wizyt wyjazdowych</w:t>
            </w:r>
            <w:r w:rsidRPr="002F7877">
              <w:rPr>
                <w:rFonts w:ascii="Tahoma" w:hAnsi="Tahoma" w:cs="Tahoma"/>
                <w:sz w:val="22"/>
                <w:szCs w:val="22"/>
              </w:rPr>
              <w:br/>
              <w:t>3. Odświeży elewację budynku wraz z jego obejściem</w:t>
            </w:r>
          </w:p>
          <w:p w:rsidR="002F7877" w:rsidRPr="002F7877" w:rsidRDefault="002F7877" w:rsidP="002F7877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2F7877" w:rsidRPr="002F7877" w:rsidRDefault="002F7877" w:rsidP="002F7877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2F7877" w:rsidRPr="002F7877" w:rsidRDefault="002F7877" w:rsidP="002F7877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2F7877" w:rsidRPr="002F7877" w:rsidRDefault="002F7877" w:rsidP="002F7877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645B96" w:rsidRPr="00DA763C" w:rsidRDefault="00645B96" w:rsidP="002F787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DA763C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</w:tr>
    </w:tbl>
    <w:p w:rsidR="00645B96" w:rsidRPr="00DA763C" w:rsidRDefault="00645B96" w:rsidP="00645B96">
      <w:pPr>
        <w:rPr>
          <w:rFonts w:ascii="Tahoma" w:hAnsi="Tahoma" w:cs="Tahoma"/>
          <w:sz w:val="22"/>
          <w:szCs w:val="22"/>
        </w:rPr>
      </w:pPr>
    </w:p>
    <w:p w:rsidR="00645B96" w:rsidRDefault="00645B96"/>
    <w:sectPr w:rsidR="00645B96" w:rsidSect="000A20EC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B96"/>
    <w:rsid w:val="002113EF"/>
    <w:rsid w:val="002F7877"/>
    <w:rsid w:val="005F249F"/>
    <w:rsid w:val="00645B96"/>
    <w:rsid w:val="00701CC2"/>
    <w:rsid w:val="00C32D3A"/>
    <w:rsid w:val="00C92A29"/>
    <w:rsid w:val="00DC10E4"/>
    <w:rsid w:val="00DE1B44"/>
    <w:rsid w:val="00F51816"/>
    <w:rsid w:val="00FC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45F2CB"/>
  <w15:chartTrackingRefBased/>
  <w15:docId w15:val="{339CA8BD-EB98-4456-A5BC-21EE022E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B9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ZT</dc:creator>
  <cp:keywords/>
  <dc:description/>
  <cp:lastModifiedBy>ZT</cp:lastModifiedBy>
  <cp:revision>7</cp:revision>
  <dcterms:created xsi:type="dcterms:W3CDTF">2023-05-23T10:17:00Z</dcterms:created>
  <dcterms:modified xsi:type="dcterms:W3CDTF">2023-06-07T12:13:00Z</dcterms:modified>
</cp:coreProperties>
</file>