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08" w:rsidRDefault="001A5F08">
      <w:pPr>
        <w:jc w:val="right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 xml:space="preserve">   Załącznik do Uchwały Nr XXXII/198/2022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  <w:r>
        <w:rPr>
          <w:sz w:val="18"/>
          <w:szCs w:val="18"/>
          <w:lang w:eastAsia="pl-PL"/>
        </w:rPr>
        <w:t>Rady Gminy Świekatowo z dnia 19 kwietnia 2022 r.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  <w:r>
        <w:rPr>
          <w:sz w:val="18"/>
          <w:szCs w:val="18"/>
          <w:lang w:eastAsia="pl-PL"/>
        </w:rPr>
        <w:t>w sprawie przyjęcia Programu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  <w:r>
        <w:rPr>
          <w:sz w:val="18"/>
          <w:szCs w:val="18"/>
          <w:lang w:eastAsia="pl-PL"/>
        </w:rPr>
        <w:t>Osłonowego „Korpus Wsparcia Seniorów” na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  <w:r>
        <w:rPr>
          <w:sz w:val="18"/>
          <w:szCs w:val="18"/>
          <w:lang w:eastAsia="pl-PL"/>
        </w:rPr>
        <w:t>rok 2022 w Gminie Świekatowo.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</w:p>
    <w:p w:rsidR="001A5F08" w:rsidRDefault="001A5F08">
      <w:pPr>
        <w:jc w:val="both"/>
        <w:rPr>
          <w:sz w:val="45"/>
          <w:szCs w:val="45"/>
          <w:lang w:eastAsia="pl-PL"/>
        </w:rPr>
      </w:pPr>
    </w:p>
    <w:p w:rsidR="001A5F08" w:rsidRDefault="001A5F08">
      <w:pPr>
        <w:jc w:val="both"/>
        <w:rPr>
          <w:sz w:val="45"/>
          <w:szCs w:val="45"/>
          <w:lang w:eastAsia="pl-PL"/>
        </w:rPr>
      </w:pPr>
    </w:p>
    <w:p w:rsidR="001A5F08" w:rsidRDefault="001A5F08">
      <w:pPr>
        <w:jc w:val="both"/>
        <w:rPr>
          <w:sz w:val="45"/>
          <w:szCs w:val="45"/>
          <w:lang w:eastAsia="pl-PL"/>
        </w:rPr>
      </w:pPr>
    </w:p>
    <w:p w:rsidR="001A5F08" w:rsidRDefault="001A5F08">
      <w:pPr>
        <w:jc w:val="both"/>
        <w:rPr>
          <w:sz w:val="45"/>
          <w:szCs w:val="45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  <w:r>
        <w:rPr>
          <w:sz w:val="45"/>
          <w:szCs w:val="45"/>
          <w:lang w:eastAsia="pl-PL"/>
        </w:rPr>
        <w:t>PROGRAM OSŁONOWY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45"/>
          <w:szCs w:val="45"/>
          <w:lang w:eastAsia="pl-PL"/>
        </w:rPr>
        <w:t>„KORPUS WSPARCIA SENIORÓW”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45"/>
          <w:szCs w:val="45"/>
          <w:lang w:eastAsia="pl-PL"/>
        </w:rPr>
        <w:t>NA ROK 2022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45"/>
          <w:szCs w:val="45"/>
          <w:lang w:eastAsia="pl-PL"/>
        </w:rPr>
        <w:t>W GMINIE ŚWIEKATOWO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sz w:val="28"/>
          <w:szCs w:val="28"/>
          <w:lang w:eastAsia="pl-PL"/>
        </w:rPr>
      </w:pPr>
    </w:p>
    <w:p w:rsidR="001A5F08" w:rsidRDefault="001A5F08">
      <w:pPr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sz w:val="28"/>
          <w:szCs w:val="28"/>
          <w:lang w:eastAsia="pl-PL"/>
        </w:rPr>
        <w:t>Świekatowo 2022</w:t>
      </w:r>
    </w:p>
    <w:p w:rsidR="001A5F08" w:rsidRDefault="001A5F08">
      <w:pPr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1A5F08" w:rsidRDefault="001A5F08">
      <w:pPr>
        <w:jc w:val="both"/>
        <w:rPr>
          <w:sz w:val="28"/>
          <w:szCs w:val="28"/>
          <w:lang w:eastAsia="pl-PL"/>
        </w:rPr>
      </w:pPr>
    </w:p>
    <w:p w:rsidR="001A5F08" w:rsidRDefault="001A5F08">
      <w:pPr>
        <w:pStyle w:val="TOCHeading"/>
      </w:pPr>
      <w:r>
        <w:t>Spis treści</w:t>
      </w:r>
    </w:p>
    <w:p w:rsidR="001A5F08" w:rsidRDefault="001A5F08">
      <w:pPr>
        <w:pStyle w:val="TOC1"/>
        <w:tabs>
          <w:tab w:val="left" w:pos="440"/>
          <w:tab w:val="right" w:leader="dot" w:pos="9062"/>
        </w:tabs>
        <w:rPr>
          <w:lang w:eastAsia="pl-PL"/>
        </w:rPr>
      </w:pPr>
      <w:r>
        <w:rPr>
          <w:rStyle w:val="czeindeksu"/>
          <w:webHidden/>
          <w:lang w:eastAsia="pl-PL"/>
        </w:rPr>
        <w:fldChar w:fldCharType="begin"/>
      </w:r>
      <w:r>
        <w:rPr>
          <w:rStyle w:val="czeindeksu"/>
          <w:webHidden/>
          <w:lang w:eastAsia="pl-PL"/>
        </w:rPr>
        <w:instrText>TOC \z \o "1-3" \u \h</w:instrText>
      </w:r>
      <w:r>
        <w:rPr>
          <w:rStyle w:val="czeindeksu"/>
          <w:webHidden/>
          <w:lang w:eastAsia="pl-PL"/>
        </w:rPr>
        <w:fldChar w:fldCharType="separate"/>
      </w:r>
      <w:hyperlink w:anchor="_Toc97236841">
        <w:r>
          <w:rPr>
            <w:rStyle w:val="czeindeksu"/>
            <w:webHidden/>
            <w:lang w:eastAsia="pl-PL"/>
          </w:rPr>
          <w:t>I.</w:t>
        </w:r>
        <w:r>
          <w:rPr>
            <w:rStyle w:val="czeindeksu"/>
            <w:lang w:eastAsia="pl-PL"/>
          </w:rPr>
          <w:tab/>
          <w:t>WSTĘP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_Toc97236841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webHidden/>
          </w:rPr>
          <w:fldChar w:fldCharType="end"/>
        </w:r>
      </w:hyperlink>
    </w:p>
    <w:p w:rsidR="001A5F08" w:rsidRDefault="001A5F08">
      <w:pPr>
        <w:pStyle w:val="TOC1"/>
        <w:tabs>
          <w:tab w:val="left" w:pos="440"/>
          <w:tab w:val="right" w:leader="dot" w:pos="9062"/>
        </w:tabs>
        <w:rPr>
          <w:lang w:eastAsia="pl-PL"/>
        </w:rPr>
      </w:pPr>
      <w:hyperlink w:anchor="_Toc97236842">
        <w:r>
          <w:rPr>
            <w:rStyle w:val="czeindeksu"/>
            <w:webHidden/>
            <w:lang w:eastAsia="pl-PL"/>
          </w:rPr>
          <w:t>II.</w:t>
        </w:r>
        <w:r>
          <w:rPr>
            <w:rStyle w:val="czeindeksu"/>
            <w:lang w:eastAsia="pl-PL"/>
          </w:rPr>
          <w:tab/>
          <w:t>PODSTAWA PRAWNA PROGRAMU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_Toc97236842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webHidden/>
          </w:rPr>
          <w:fldChar w:fldCharType="end"/>
        </w:r>
      </w:hyperlink>
    </w:p>
    <w:p w:rsidR="001A5F08" w:rsidRDefault="001A5F08">
      <w:pPr>
        <w:pStyle w:val="TOC1"/>
        <w:tabs>
          <w:tab w:val="left" w:pos="660"/>
          <w:tab w:val="right" w:leader="dot" w:pos="9062"/>
        </w:tabs>
        <w:rPr>
          <w:lang w:eastAsia="pl-PL"/>
        </w:rPr>
      </w:pPr>
      <w:hyperlink w:anchor="_Toc97236843">
        <w:r>
          <w:rPr>
            <w:rStyle w:val="czeindeksu"/>
            <w:webHidden/>
            <w:lang w:eastAsia="pl-PL"/>
          </w:rPr>
          <w:t>III.</w:t>
        </w:r>
        <w:r>
          <w:rPr>
            <w:rStyle w:val="czeindeksu"/>
            <w:lang w:eastAsia="pl-PL"/>
          </w:rPr>
          <w:t xml:space="preserve">    CELE PROGRAMU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_Toc97236843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webHidden/>
          </w:rPr>
          <w:fldChar w:fldCharType="end"/>
        </w:r>
      </w:hyperlink>
    </w:p>
    <w:p w:rsidR="001A5F08" w:rsidRDefault="001A5F08">
      <w:pPr>
        <w:pStyle w:val="TOC1"/>
        <w:tabs>
          <w:tab w:val="left" w:pos="660"/>
          <w:tab w:val="right" w:leader="dot" w:pos="9062"/>
        </w:tabs>
        <w:rPr>
          <w:lang w:eastAsia="pl-PL"/>
        </w:rPr>
      </w:pPr>
      <w:hyperlink w:anchor="_Toc97236844">
        <w:r>
          <w:rPr>
            <w:rStyle w:val="czeindeksu"/>
            <w:webHidden/>
            <w:lang w:eastAsia="pl-PL"/>
          </w:rPr>
          <w:t>IV.</w:t>
        </w:r>
        <w:r>
          <w:rPr>
            <w:rStyle w:val="czeindeksu"/>
            <w:lang w:eastAsia="pl-PL"/>
          </w:rPr>
          <w:t xml:space="preserve">    OCENA SYTUACJI WARUNKUJĄCA REALIZACJĘ PROGRAMU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_Toc97236844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webHidden/>
          </w:rPr>
          <w:fldChar w:fldCharType="end"/>
        </w:r>
      </w:hyperlink>
    </w:p>
    <w:p w:rsidR="001A5F08" w:rsidRDefault="001A5F08">
      <w:pPr>
        <w:pStyle w:val="TOC1"/>
        <w:tabs>
          <w:tab w:val="left" w:pos="440"/>
          <w:tab w:val="right" w:leader="dot" w:pos="9062"/>
        </w:tabs>
        <w:rPr>
          <w:lang w:eastAsia="pl-PL"/>
        </w:rPr>
      </w:pPr>
      <w:hyperlink w:anchor="_Toc97236845">
        <w:r>
          <w:rPr>
            <w:rStyle w:val="czeindeksu"/>
            <w:webHidden/>
            <w:lang w:eastAsia="pl-PL"/>
          </w:rPr>
          <w:t>V.</w:t>
        </w:r>
        <w:r>
          <w:rPr>
            <w:rStyle w:val="czeindeksu"/>
            <w:lang w:eastAsia="pl-PL"/>
          </w:rPr>
          <w:tab/>
          <w:t>PODMIOT REALIZUJĄCY PROGRAM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_Toc97236845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webHidden/>
          </w:rPr>
          <w:fldChar w:fldCharType="end"/>
        </w:r>
      </w:hyperlink>
    </w:p>
    <w:p w:rsidR="001A5F08" w:rsidRDefault="001A5F08">
      <w:pPr>
        <w:pStyle w:val="TOC1"/>
        <w:tabs>
          <w:tab w:val="left" w:pos="660"/>
          <w:tab w:val="right" w:leader="dot" w:pos="9062"/>
        </w:tabs>
        <w:rPr>
          <w:lang w:eastAsia="pl-PL"/>
        </w:rPr>
      </w:pPr>
      <w:hyperlink w:anchor="_Toc97236846">
        <w:r>
          <w:rPr>
            <w:rStyle w:val="czeindeksu"/>
            <w:webHidden/>
            <w:lang w:eastAsia="pl-PL"/>
          </w:rPr>
          <w:t>VI.</w:t>
        </w:r>
        <w:r>
          <w:rPr>
            <w:rStyle w:val="czeindeksu"/>
            <w:lang w:eastAsia="pl-PL"/>
          </w:rPr>
          <w:t xml:space="preserve">    ZAKRES PODMIOTOWY I PRZEDMIOTOWY PROGRAMU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_Toc97236846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webHidden/>
          </w:rPr>
          <w:fldChar w:fldCharType="end"/>
        </w:r>
      </w:hyperlink>
    </w:p>
    <w:p w:rsidR="001A5F08" w:rsidRDefault="001A5F08">
      <w:pPr>
        <w:pStyle w:val="TOC1"/>
        <w:tabs>
          <w:tab w:val="left" w:pos="660"/>
          <w:tab w:val="right" w:leader="dot" w:pos="9062"/>
        </w:tabs>
        <w:rPr>
          <w:lang w:eastAsia="pl-PL"/>
        </w:rPr>
      </w:pPr>
      <w:hyperlink w:anchor="_Toc97236847">
        <w:r>
          <w:rPr>
            <w:rStyle w:val="czeindeksu"/>
            <w:webHidden/>
          </w:rPr>
          <w:t>VII.</w:t>
        </w:r>
        <w:r>
          <w:rPr>
            <w:rStyle w:val="czeindeksu"/>
            <w:lang w:eastAsia="pl-PL"/>
          </w:rPr>
          <w:t xml:space="preserve">   </w:t>
        </w:r>
        <w:r>
          <w:rPr>
            <w:rStyle w:val="czeindeksu"/>
          </w:rPr>
          <w:t>FINANSOWANIE PROGRAMU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_Toc97236847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webHidden/>
          </w:rPr>
          <w:fldChar w:fldCharType="end"/>
        </w:r>
      </w:hyperlink>
    </w:p>
    <w:p w:rsidR="001A5F08" w:rsidRDefault="001A5F08">
      <w:pPr>
        <w:pStyle w:val="TOC1"/>
        <w:tabs>
          <w:tab w:val="left" w:pos="660"/>
          <w:tab w:val="right" w:leader="dot" w:pos="9062"/>
        </w:tabs>
        <w:rPr>
          <w:lang w:eastAsia="pl-PL"/>
        </w:rPr>
      </w:pPr>
      <w:hyperlink w:anchor="_Toc97236848">
        <w:r>
          <w:rPr>
            <w:rStyle w:val="czeindeksu"/>
            <w:webHidden/>
          </w:rPr>
          <w:t>VIII.</w:t>
        </w:r>
        <w:r>
          <w:rPr>
            <w:rStyle w:val="czeindeksu"/>
            <w:lang w:eastAsia="pl-PL"/>
          </w:rPr>
          <w:t xml:space="preserve">   </w:t>
        </w:r>
        <w:r>
          <w:rPr>
            <w:rStyle w:val="czeindeksu"/>
          </w:rPr>
          <w:t>MONITORING PROGRAMU</w:t>
        </w:r>
        <w:r>
          <w:rPr>
            <w:webHidden/>
          </w:rPr>
          <w:fldChar w:fldCharType="begin"/>
        </w:r>
        <w:r>
          <w:rPr>
            <w:webHidden/>
          </w:rPr>
          <w:instrText>PAGEREF _Toc97236848 \h</w:instrText>
        </w:r>
        <w:r>
          <w:rPr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webHidden/>
          </w:rPr>
          <w:fldChar w:fldCharType="end"/>
        </w:r>
      </w:hyperlink>
    </w:p>
    <w:p w:rsidR="001A5F08" w:rsidRDefault="001A5F08">
      <w:r>
        <w:rPr>
          <w:rStyle w:val="czeindeksu"/>
          <w:webHidden/>
          <w:lang w:eastAsia="pl-PL"/>
        </w:rPr>
        <w:fldChar w:fldCharType="end"/>
      </w: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jc w:val="both"/>
        <w:rPr>
          <w:sz w:val="30"/>
          <w:szCs w:val="30"/>
          <w:lang w:eastAsia="pl-PL"/>
        </w:rPr>
      </w:pPr>
    </w:p>
    <w:p w:rsidR="001A5F08" w:rsidRDefault="001A5F08">
      <w:pPr>
        <w:pStyle w:val="Heading1"/>
        <w:numPr>
          <w:ilvl w:val="0"/>
          <w:numId w:val="3"/>
        </w:numPr>
        <w:rPr>
          <w:sz w:val="28"/>
          <w:szCs w:val="28"/>
          <w:lang w:eastAsia="pl-PL"/>
        </w:rPr>
      </w:pPr>
      <w:bookmarkStart w:id="0" w:name="_Toc97236841"/>
      <w:r>
        <w:rPr>
          <w:sz w:val="28"/>
          <w:szCs w:val="28"/>
          <w:lang w:eastAsia="pl-PL"/>
        </w:rPr>
        <w:t>WSTĘP</w:t>
      </w:r>
      <w:bookmarkEnd w:id="0"/>
    </w:p>
    <w:p w:rsidR="001A5F08" w:rsidRDefault="001A5F08">
      <w:pPr>
        <w:rPr>
          <w:lang w:eastAsia="pl-PL"/>
        </w:rPr>
      </w:pPr>
    </w:p>
    <w:p w:rsidR="001A5F08" w:rsidRDefault="001A5F08">
      <w:p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Program osłonowy „Korpus Wsparcia Seniorów” na rok 2022 w Gminie Świekatowo, zwany dalej „programem”, jest odpowiedzią na wyzwania, jakie stawiają przed Gminą zachodzące procesy demograficzne, jest także elementem lokalnej polityki społecznej w zakresie wsparcia działań na rzecz seniorów niesamodzielnych ze względu na wiek oraz stan zdrowia. Program jest także odpowiedzią na potrzeby seniorów w zakresie ochrony przed zakażeniem COVID-19, w związku z utrzymującym się stanem epidemii na obszarze Rzeczypospolitej Polskiej. Kierując się troską o bezpieczeństwo osób starszych, które nie są w stanie np. poprzez wsparcie rodziny zabezpieczyć podstawowych potrzeb, celowe jest podejmowanie różnego rodzaju działań, które będą finansowane z Funduszu Przeciwdziałania COVID-19, o którym mowa w art. 65 ustawy z dnia 31 marca 2020 r. o zmianie ustawy o szczególnych rozwiązaniach związanych  z zapobieganiem, przeciwdziałaniem i zwalczaniem COVID-19, innych chorób zakaźnych oraz wywołanych nimi sytuacji kryzysowych oraz niektórych innych ustaw (Dz. U. z 2020 r. poz. 568 z późn.zm.). Usługa wsparcia, świadczona w ramach programu, będzie obejmować osoby starsze w wieku 65 lat i więcej, które mają problemy z samodzielnym funkcjonowaniem ze względu na stan zdrowia, prowadzący samodzielne gospodarstwa domowe lub mieszkający z osobami bliskimi, które nie są w stanie zapewnić im wystarczającego wsparcia. Program wykorzystuje pojawiające się wciąż nowe technologie, w tym m.in. dostęp do nowych narzędzi wspomagających opiekę nad seniorami. Obecne rozwiązania dają możliwość m.in. monitorowania samopoczucia osób starszych przez ich bliskich, nawet jeśli przebywają oni w odległym miejscu. Rozwiązania te pozwalają osobom starszym czuć się bezpieczniej oraz być bardziej samodzielnymi, a w razie potrzeby szybko powiadomić bliską osobę czy też służby ratunkowe o kryzysowej sytuacji, w jakiej się znaleźli.</w:t>
      </w:r>
    </w:p>
    <w:p w:rsidR="001A5F08" w:rsidRDefault="001A5F08">
      <w:p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Realizacja programu obejmuje swoim zakresem moduł - mający na celu poprawę bezpieczeństwa oraz możliwości samodzielnego funkcjonowania w miejscu zamieszkania osób starszych przez dostęp do tzw. „opieki na odległość” (teleopieki).     </w:t>
      </w:r>
    </w:p>
    <w:p w:rsidR="001A5F08" w:rsidRDefault="001A5F08">
      <w:pPr>
        <w:pStyle w:val="Heading1"/>
        <w:numPr>
          <w:ilvl w:val="0"/>
          <w:numId w:val="3"/>
        </w:numPr>
        <w:rPr>
          <w:sz w:val="28"/>
          <w:szCs w:val="28"/>
          <w:lang w:eastAsia="pl-PL"/>
        </w:rPr>
      </w:pPr>
      <w:bookmarkStart w:id="1" w:name="_Toc97236842"/>
      <w:r>
        <w:rPr>
          <w:sz w:val="28"/>
          <w:szCs w:val="28"/>
          <w:lang w:eastAsia="pl-PL"/>
        </w:rPr>
        <w:t>PODSTAWA PRAWNA PROGRAMU</w:t>
      </w:r>
      <w:bookmarkEnd w:id="1"/>
    </w:p>
    <w:p w:rsidR="001A5F08" w:rsidRDefault="001A5F08">
      <w:pPr>
        <w:spacing w:line="36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lang w:eastAsia="pl-PL"/>
        </w:rPr>
        <w:br/>
      </w:r>
      <w:bookmarkStart w:id="2" w:name="_Hlk97292290"/>
      <w:r>
        <w:rPr>
          <w:sz w:val="24"/>
          <w:szCs w:val="24"/>
        </w:rPr>
        <w:t xml:space="preserve">Program „Korpus Wsparcia Seniorów” na rok 2022 w Gminie Świekatowo jest programem osłonowym w rozumieniu art. 17 ust. 2 pkt 4 ustawy  z dnia 12 marca 2004 r. o pomocy społecznej, dotyczącym realizacji zadań własnych gminy w zakresie pomocy społecznej. Program osłonowy został przygotowany w związku z ustanowieniem przez Ministerstwo Rodziny i Polityki Społecznej programu wsparcia finansowego gmin w 2022 r. „Korpus Wsparcia Seniorów” ze środków pochodzących z Funduszu Przeciwdziałania COVID-19 na podstawie art. 65 ust. 5 pkt 1 ustawy z dnia 31 marca 2020 r.  o zmianie ustawy o szczególnych rozwiązaniach związanych z zapobieganiem, przeciwdziałaniem i zwalczaniem COVID-19, innych chorób zakaźnych oraz wywołanych nimi sytuacji kryzysowych oraz niektórych innych ustaw (Dz. U. poz. 568 ze zm.). </w:t>
      </w:r>
    </w:p>
    <w:p w:rsidR="001A5F08" w:rsidRDefault="001A5F08">
      <w:pPr>
        <w:pStyle w:val="Heading1"/>
        <w:numPr>
          <w:ilvl w:val="0"/>
          <w:numId w:val="3"/>
        </w:numPr>
        <w:rPr>
          <w:sz w:val="28"/>
          <w:szCs w:val="28"/>
          <w:lang w:eastAsia="pl-PL"/>
        </w:rPr>
      </w:pPr>
      <w:bookmarkStart w:id="3" w:name="_Toc97236843"/>
      <w:bookmarkEnd w:id="2"/>
      <w:r>
        <w:rPr>
          <w:sz w:val="28"/>
          <w:szCs w:val="28"/>
          <w:lang w:eastAsia="pl-PL"/>
        </w:rPr>
        <w:t>CELE PROGRAMU</w:t>
      </w:r>
      <w:bookmarkEnd w:id="3"/>
      <w:r>
        <w:rPr>
          <w:rFonts w:ascii="Times New Roman" w:hAnsi="Times New Roman" w:cs="Times New Roman"/>
          <w:sz w:val="28"/>
          <w:szCs w:val="28"/>
          <w:lang w:eastAsia="pl-PL"/>
        </w:rPr>
        <w:br/>
      </w:r>
    </w:p>
    <w:p w:rsidR="001A5F08" w:rsidRDefault="001A5F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Celem programu jest poprawa poczucia bezpieczeństwa oraz możliwości samodzielnego funkcjonowania w miejscu zamieszkania seniorów w wieku 65 lat i więcej wynikających z rozeznanych potrzeb na terenie gminy, przez dostęp do tzw. „opieki na odległość”.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1A5F08" w:rsidRDefault="001A5F08">
      <w:pPr>
        <w:pStyle w:val="Heading1"/>
        <w:numPr>
          <w:ilvl w:val="0"/>
          <w:numId w:val="3"/>
        </w:numPr>
        <w:rPr>
          <w:sz w:val="28"/>
          <w:szCs w:val="28"/>
          <w:lang w:eastAsia="pl-PL"/>
        </w:rPr>
      </w:pPr>
      <w:bookmarkStart w:id="4" w:name="_Toc97236844"/>
      <w:r>
        <w:rPr>
          <w:sz w:val="28"/>
          <w:szCs w:val="28"/>
          <w:lang w:eastAsia="pl-PL"/>
        </w:rPr>
        <w:t>OCENA SYTUACJI WARUNKUJĄCA REALIZACJĘ PROGRAMU</w:t>
      </w:r>
      <w:bookmarkEnd w:id="4"/>
    </w:p>
    <w:p w:rsidR="001A5F08" w:rsidRDefault="001A5F08">
      <w:pPr>
        <w:rPr>
          <w:lang w:eastAsia="pl-PL"/>
        </w:rPr>
      </w:pPr>
    </w:p>
    <w:p w:rsidR="001A5F08" w:rsidRDefault="001A5F08">
      <w:pPr>
        <w:spacing w:after="0" w:line="360" w:lineRule="auto"/>
        <w:jc w:val="both"/>
      </w:pPr>
      <w:r>
        <w:rPr>
          <w:sz w:val="24"/>
          <w:szCs w:val="24"/>
        </w:rPr>
        <w:t>Z danych USC Urzędu Gminy w Świekatowie wynika, że liczba osób w wieku  powyżej 65 lat  wynosi 51</w:t>
      </w:r>
      <w:r>
        <w:rPr>
          <w:color w:val="000000"/>
          <w:sz w:val="24"/>
          <w:szCs w:val="24"/>
        </w:rPr>
        <w:t xml:space="preserve">3 osób </w:t>
      </w:r>
      <w:r>
        <w:rPr>
          <w:sz w:val="24"/>
          <w:szCs w:val="24"/>
        </w:rPr>
        <w:t>co stanowi 14,37% ogółu mieszkańców , tj. 3569</w:t>
      </w:r>
      <w:r>
        <w:rPr>
          <w:rStyle w:val="Zakotwiczenieprzypisudolnego"/>
          <w:sz w:val="24"/>
          <w:szCs w:val="24"/>
        </w:rPr>
        <w:footnoteReference w:id="1"/>
      </w:r>
      <w:r>
        <w:rPr>
          <w:sz w:val="24"/>
          <w:szCs w:val="24"/>
        </w:rPr>
        <w:t xml:space="preserve">. Wsparcie seniorów, szczególnie w okresie epidemii COVID-19, staje się jednym z ważnych zadań Gminy Świekatowo. </w:t>
      </w:r>
    </w:p>
    <w:p w:rsidR="001A5F08" w:rsidRDefault="001A5F08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Gmina Świekatowo podejmowała samodzielnie działania wspierające osoby starsze w czasie trwania pandemii. Realizowano pomoc samotnym seniorom oraz osobom z niepełnosprawnościami w formie dostarczania zakupów, realizacji recept, załatwiania spraw urzędowych, dowożenia na szczepienia.</w:t>
      </w:r>
      <w:bookmarkStart w:id="5" w:name="_Hlk97292485"/>
      <w:r>
        <w:rPr>
          <w:color w:val="FF4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Pracownicy GOPS udzielali wsparcia seniorom, którzy bezpośrednio zgłaszali się o pomoc do Gminnego Ośrodka Pomocy Społecznej. Usługa wsparcia polegała w szczególności na pracy socjalnej (wspierające rozmowy telefoniczne z informacjami o możliwości dostarczenia zakupów obejmujących artykuły podstawowej potrzeby, w tym artykuły spożywcze, środki higieny osobiste, a także pomoc w załatwianiu drobnych spraw urzędowych itd. </w:t>
      </w:r>
    </w:p>
    <w:p w:rsidR="001A5F08" w:rsidRDefault="001A5F08">
      <w:pPr>
        <w:spacing w:line="360" w:lineRule="auto"/>
        <w:jc w:val="both"/>
        <w:rPr>
          <w:sz w:val="24"/>
          <w:szCs w:val="24"/>
          <w:lang w:eastAsia="pl-PL"/>
        </w:rPr>
      </w:pPr>
      <w:r>
        <w:rPr>
          <w:color w:val="000000"/>
          <w:sz w:val="24"/>
          <w:szCs w:val="24"/>
        </w:rPr>
        <w:t>Wielu seniorów mieszka samotnie, a ich stan zdrowia często wymaga stałego monitorowania. Teleopieka (</w:t>
      </w:r>
      <w:r>
        <w:rPr>
          <w:sz w:val="24"/>
          <w:szCs w:val="24"/>
          <w:lang w:eastAsia="pl-PL"/>
        </w:rPr>
        <w:t xml:space="preserve">„opieka na odległość”) gwarantuje szeroko pojęty system bieżącego monitorowania stanu seniorów w miejscu  zamieszkania, a także pozwala na podejmowanie natychmiastowej reakcji w sytuacji zagrożenia zdrowia lub życia seniora – zarówno spowodowanego problemami w zachowaniu funkcji życiowych, jak również w sytuacji wystąpienia incydentów w miejscu zamieszkania. </w:t>
      </w:r>
    </w:p>
    <w:p w:rsidR="001A5F08" w:rsidRDefault="001A5F08">
      <w:pPr>
        <w:pStyle w:val="Heading1"/>
        <w:numPr>
          <w:ilvl w:val="0"/>
          <w:numId w:val="3"/>
        </w:numPr>
        <w:rPr>
          <w:sz w:val="28"/>
          <w:szCs w:val="28"/>
          <w:lang w:eastAsia="pl-PL"/>
        </w:rPr>
      </w:pPr>
      <w:bookmarkStart w:id="6" w:name="_Toc97236845"/>
      <w:bookmarkEnd w:id="5"/>
      <w:r>
        <w:rPr>
          <w:sz w:val="28"/>
          <w:szCs w:val="28"/>
          <w:lang w:eastAsia="pl-PL"/>
        </w:rPr>
        <w:t>PODMIOT REALIZUJĄCY PROGRAM</w:t>
      </w:r>
      <w:bookmarkEnd w:id="6"/>
    </w:p>
    <w:p w:rsidR="001A5F08" w:rsidRDefault="001A5F08">
      <w:pPr>
        <w:rPr>
          <w:lang w:eastAsia="pl-PL"/>
        </w:rPr>
      </w:pPr>
    </w:p>
    <w:p w:rsidR="001A5F08" w:rsidRDefault="001A5F08">
      <w:pPr>
        <w:jc w:val="both"/>
      </w:pPr>
      <w:r>
        <w:rPr>
          <w:sz w:val="24"/>
          <w:szCs w:val="24"/>
          <w:lang w:eastAsia="pl-PL"/>
        </w:rPr>
        <w:t>Gminny Ośrodek Pomocy Społecznej będzie realizował i koordynował program wsparcia seniorów.</w:t>
      </w:r>
    </w:p>
    <w:p w:rsidR="001A5F08" w:rsidRDefault="001A5F08">
      <w:pPr>
        <w:pStyle w:val="Heading1"/>
        <w:numPr>
          <w:ilvl w:val="0"/>
          <w:numId w:val="3"/>
        </w:numPr>
        <w:rPr>
          <w:sz w:val="28"/>
          <w:szCs w:val="28"/>
          <w:lang w:eastAsia="pl-PL"/>
        </w:rPr>
      </w:pPr>
      <w:bookmarkStart w:id="7" w:name="_Hlk96083566"/>
      <w:bookmarkStart w:id="8" w:name="_Toc97236846"/>
      <w:r>
        <w:rPr>
          <w:sz w:val="28"/>
          <w:szCs w:val="28"/>
          <w:lang w:eastAsia="pl-PL"/>
        </w:rPr>
        <w:t>ZAKRES PODMIOTOWY I PRZEDMIOTOWY PROGRAMU</w:t>
      </w:r>
      <w:bookmarkEnd w:id="7"/>
      <w:bookmarkEnd w:id="8"/>
      <w:r>
        <w:rPr>
          <w:rFonts w:ascii="Times New Roman" w:hAnsi="Times New Roman" w:cs="Times New Roman"/>
          <w:sz w:val="28"/>
          <w:szCs w:val="28"/>
          <w:lang w:eastAsia="pl-PL"/>
        </w:rPr>
        <w:br/>
      </w:r>
    </w:p>
    <w:p w:rsidR="001A5F08" w:rsidRDefault="001A5F0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Program będzie realizowany od dnia podjęcia uchwały do dnia 31 grudnia 2022r.</w:t>
      </w:r>
    </w:p>
    <w:p w:rsidR="001A5F08" w:rsidRDefault="001A5F0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Do programu kwalifikowani będą seniorzy w wieku 65 lat i więcej z terenu Gminy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Świekatowo</w:t>
      </w:r>
      <w:r>
        <w:rPr>
          <w:sz w:val="24"/>
          <w:szCs w:val="24"/>
          <w:lang w:eastAsia="pl-PL"/>
        </w:rPr>
        <w:t>, którzy mają problemy z samodzielnym funkcjonowaniem ze względu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24"/>
          <w:szCs w:val="24"/>
          <w:lang w:eastAsia="pl-PL"/>
        </w:rPr>
        <w:t>na stan zdrowia, prowadzący samodzielne gospodarstwa domowe lub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24"/>
          <w:szCs w:val="24"/>
          <w:lang w:eastAsia="pl-PL"/>
        </w:rPr>
        <w:t>mieszkający z osobami bliskimi, które nie są w stanie zapewnić im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24"/>
          <w:szCs w:val="24"/>
          <w:lang w:eastAsia="pl-PL"/>
        </w:rPr>
        <w:t>wystarczającego wsparcia.</w:t>
      </w:r>
    </w:p>
    <w:p w:rsidR="001A5F08" w:rsidRDefault="001A5F0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Realizacja programu będzie polegała na zapewnieniu dostępu do tzw. „opasek bezpieczeństwa” wyposażonych w następujące funkcje:</w:t>
      </w:r>
    </w:p>
    <w:p w:rsidR="001A5F08" w:rsidRDefault="001A5F08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przycisk bezpieczeństwa – sygnał SOS,</w:t>
      </w:r>
    </w:p>
    <w:p w:rsidR="001A5F08" w:rsidRDefault="001A5F08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detektor upadku,</w:t>
      </w:r>
    </w:p>
    <w:p w:rsidR="001A5F08" w:rsidRDefault="001A5F08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czujnik zdjęcia opaski,</w:t>
      </w:r>
    </w:p>
    <w:p w:rsidR="001A5F08" w:rsidRDefault="001A5F08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lokalizator GPS,</w:t>
      </w:r>
    </w:p>
    <w:p w:rsidR="001A5F08" w:rsidRDefault="001A5F08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funkcje umożliwiające komunikowanie się z centrum obsługi i opiekunami,</w:t>
      </w:r>
    </w:p>
    <w:p w:rsidR="001A5F08" w:rsidRDefault="001A5F08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funkcje monitorujące podstawowe czynności życiowe (puls i saturacja).</w:t>
      </w:r>
    </w:p>
    <w:p w:rsidR="001A5F08" w:rsidRDefault="001A5F08">
      <w:pPr>
        <w:spacing w:after="0"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Opaska bezpieczeństwa będzie połączona z usługą operatora pomocy – w przypadku trudnej</w:t>
      </w:r>
      <w:r>
        <w:rPr>
          <w:sz w:val="24"/>
          <w:szCs w:val="24"/>
          <w:lang w:eastAsia="pl-PL"/>
        </w:rPr>
        <w:br/>
        <w:t>sytuacji lub nagłego zagrożenia wciśnięcie guzika alarmowego, znajdującego się na opasce,</w:t>
      </w:r>
      <w:r>
        <w:rPr>
          <w:sz w:val="24"/>
          <w:szCs w:val="24"/>
          <w:lang w:eastAsia="pl-PL"/>
        </w:rPr>
        <w:br/>
        <w:t>umożliwia połączenie się ze stale gotową do interwencji centralą. Opaska pod względem</w:t>
      </w:r>
      <w:r>
        <w:rPr>
          <w:sz w:val="24"/>
          <w:szCs w:val="24"/>
          <w:lang w:eastAsia="pl-PL"/>
        </w:rPr>
        <w:br/>
        <w:t>funkcjonalności oraz dopasowania dla osób w wieku 65 lat i więcej będzie prosta w obsłudze,</w:t>
      </w:r>
      <w:r>
        <w:rPr>
          <w:sz w:val="24"/>
          <w:szCs w:val="24"/>
          <w:lang w:eastAsia="pl-PL"/>
        </w:rPr>
        <w:br/>
        <w:t>np. będzie posiadać maksymalnie jeden przycisk. Po odebraniu zgłoszenia dyspozytor</w:t>
      </w:r>
      <w:r>
        <w:rPr>
          <w:sz w:val="24"/>
          <w:szCs w:val="24"/>
          <w:lang w:eastAsia="pl-PL"/>
        </w:rPr>
        <w:br/>
        <w:t>(ratownik medyczny, opiekun medyczny, pielęgniarka) podejmie decyzję o sposobie udzielenia pomocy seniorowi. W zależności od sytuacji będzie on mógł zapewnić wsparcie emocjonalne przez telefon, poprosić o interwencję kogoś z jego najbliższego otoczenia (rodzinę, sąsiadów, opiekunów), poprosić o interwencję pracownika GOPS lub wezwać służby ratunkowe.</w:t>
      </w:r>
    </w:p>
    <w:p w:rsidR="001A5F08" w:rsidRDefault="001A5F08">
      <w:pPr>
        <w:pStyle w:val="Heading1"/>
        <w:numPr>
          <w:ilvl w:val="0"/>
          <w:numId w:val="3"/>
        </w:numPr>
      </w:pPr>
      <w:bookmarkStart w:id="9" w:name="_Toc97236847"/>
      <w:r>
        <w:rPr>
          <w:sz w:val="28"/>
          <w:szCs w:val="28"/>
        </w:rPr>
        <w:t>FINANSOWANIE</w:t>
      </w:r>
      <w:r>
        <w:t xml:space="preserve"> </w:t>
      </w:r>
      <w:r>
        <w:rPr>
          <w:sz w:val="28"/>
          <w:szCs w:val="28"/>
        </w:rPr>
        <w:t>PROGRAMU</w:t>
      </w:r>
      <w:bookmarkEnd w:id="9"/>
      <w:r>
        <w:br/>
      </w:r>
    </w:p>
    <w:p w:rsidR="001A5F08" w:rsidRDefault="001A5F08">
      <w:pPr>
        <w:spacing w:after="0"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Program finansowany będzie ze środków z Funduszu Przeciwdziałania COVID-19,</w:t>
      </w:r>
      <w:r>
        <w:rPr>
          <w:sz w:val="24"/>
          <w:szCs w:val="24"/>
          <w:lang w:eastAsia="pl-PL"/>
        </w:rPr>
        <w:br/>
        <w:t>utworzonego na podstawie art. 65 ustawy z dnia 31 marca 2020 r. o zmianie ustawy o</w:t>
      </w:r>
      <w:r>
        <w:rPr>
          <w:sz w:val="24"/>
          <w:szCs w:val="24"/>
          <w:lang w:eastAsia="pl-PL"/>
        </w:rPr>
        <w:br/>
        <w:t>szczególnych rozwiązaniach związanych z zapobieganiem, przeciwdziałaniem</w:t>
      </w:r>
      <w:r>
        <w:rPr>
          <w:sz w:val="24"/>
          <w:szCs w:val="24"/>
          <w:lang w:eastAsia="pl-PL"/>
        </w:rPr>
        <w:br/>
        <w:t>i zwalczaniem COVID-19, innych chorób zakaźnych oraz wywołanych nimi sytuacji</w:t>
      </w:r>
      <w:r>
        <w:rPr>
          <w:sz w:val="24"/>
          <w:szCs w:val="24"/>
          <w:lang w:eastAsia="pl-PL"/>
        </w:rPr>
        <w:br/>
        <w:t xml:space="preserve">kryzysowych oraz niektórych innych ustaw. </w:t>
      </w:r>
    </w:p>
    <w:p w:rsidR="001A5F08" w:rsidRDefault="001A5F08">
      <w:pPr>
        <w:pStyle w:val="Heading1"/>
        <w:numPr>
          <w:ilvl w:val="0"/>
          <w:numId w:val="3"/>
        </w:numPr>
      </w:pPr>
      <w:bookmarkStart w:id="10" w:name="_Toc97236848"/>
      <w:r>
        <w:rPr>
          <w:sz w:val="28"/>
          <w:szCs w:val="28"/>
        </w:rPr>
        <w:t>MONITORING</w:t>
      </w:r>
      <w:r>
        <w:t xml:space="preserve"> </w:t>
      </w:r>
      <w:r>
        <w:rPr>
          <w:sz w:val="28"/>
          <w:szCs w:val="28"/>
        </w:rPr>
        <w:t>PROGRAMU</w:t>
      </w:r>
      <w:bookmarkEnd w:id="10"/>
    </w:p>
    <w:p w:rsidR="001A5F08" w:rsidRDefault="001A5F08">
      <w:pPr>
        <w:spacing w:after="0" w:line="360" w:lineRule="auto"/>
        <w:jc w:val="both"/>
        <w:rPr>
          <w:sz w:val="24"/>
          <w:szCs w:val="24"/>
          <w:lang w:eastAsia="pl-PL"/>
        </w:rPr>
      </w:pPr>
    </w:p>
    <w:p w:rsidR="001A5F08" w:rsidRDefault="001A5F08">
      <w:pPr>
        <w:spacing w:after="0" w:line="36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Z realizacji programu sporządzone zostanie roczne sprawozdanie uwzględniające liczbę osób objętych wsparciem w ramach programu oraz koszt realizacji pomocy.</w:t>
      </w:r>
      <w:r>
        <w:rPr>
          <w:sz w:val="24"/>
          <w:szCs w:val="24"/>
          <w:lang w:eastAsia="pl-PL"/>
        </w:rPr>
        <w:br/>
      </w:r>
    </w:p>
    <w:p w:rsidR="001A5F08" w:rsidRDefault="001A5F08">
      <w:pPr>
        <w:spacing w:after="0" w:line="360" w:lineRule="auto"/>
        <w:jc w:val="both"/>
        <w:rPr>
          <w:sz w:val="24"/>
          <w:szCs w:val="24"/>
          <w:lang w:eastAsia="pl-PL"/>
        </w:rPr>
      </w:pPr>
    </w:p>
    <w:sectPr w:rsidR="001A5F08" w:rsidSect="001D1B1E">
      <w:footerReference w:type="default" r:id="rId7"/>
      <w:pgSz w:w="11906" w:h="16838"/>
      <w:pgMar w:top="1417" w:right="1417" w:bottom="1417" w:left="1417" w:header="0" w:footer="708" w:gutter="0"/>
      <w:pgNumType w:start="0"/>
      <w:cols w:space="708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F08" w:rsidRDefault="001A5F08" w:rsidP="001D1B1E">
      <w:pPr>
        <w:spacing w:after="0" w:line="240" w:lineRule="auto"/>
      </w:pPr>
      <w:r>
        <w:separator/>
      </w:r>
    </w:p>
  </w:endnote>
  <w:endnote w:type="continuationSeparator" w:id="0">
    <w:p w:rsidR="001A5F08" w:rsidRDefault="001A5F08" w:rsidP="001D1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08" w:rsidRDefault="001A5F08">
    <w:pPr>
      <w:pStyle w:val="Footer"/>
      <w:jc w:val="right"/>
    </w:pPr>
    <w:fldSimple w:instr="PAGE">
      <w:r>
        <w:rPr>
          <w:noProof/>
        </w:rPr>
        <w:t>2</w:t>
      </w:r>
    </w:fldSimple>
  </w:p>
  <w:p w:rsidR="001A5F08" w:rsidRDefault="001A5F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F08" w:rsidRDefault="001A5F08">
      <w:pPr>
        <w:rPr>
          <w:sz w:val="12"/>
          <w:szCs w:val="12"/>
        </w:rPr>
      </w:pPr>
      <w:r>
        <w:separator/>
      </w:r>
    </w:p>
  </w:footnote>
  <w:footnote w:type="continuationSeparator" w:id="0">
    <w:p w:rsidR="001A5F08" w:rsidRDefault="001A5F08">
      <w:pPr>
        <w:rPr>
          <w:sz w:val="12"/>
          <w:szCs w:val="12"/>
        </w:rPr>
      </w:pPr>
      <w:r>
        <w:continuationSeparator/>
      </w:r>
    </w:p>
  </w:footnote>
  <w:footnote w:id="1">
    <w:p w:rsidR="001A5F08" w:rsidRDefault="001A5F08">
      <w:pPr>
        <w:pStyle w:val="FootnoteText"/>
      </w:pPr>
      <w:r>
        <w:rPr>
          <w:rStyle w:val="Znakiprzypiswdolnych"/>
        </w:rPr>
        <w:footnoteRef/>
      </w:r>
      <w:r>
        <w:t xml:space="preserve"> Dane: USC Urzędu Gminy w Świekatowie stan 31.12.2021.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03F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>
        <w:rFonts w:ascii="Calibri" w:eastAsia="Times New Roman" w:hAnsi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>
    <w:nsid w:val="1F425AA7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6ABE479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7C714209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1B1E"/>
    <w:rsid w:val="00023328"/>
    <w:rsid w:val="001A5F08"/>
    <w:rsid w:val="001D1B1E"/>
    <w:rsid w:val="00300EC1"/>
    <w:rsid w:val="004B0CCA"/>
    <w:rsid w:val="004E4A02"/>
    <w:rsid w:val="00573235"/>
    <w:rsid w:val="00606E68"/>
    <w:rsid w:val="006F2E38"/>
    <w:rsid w:val="0098529D"/>
    <w:rsid w:val="009A5BC6"/>
    <w:rsid w:val="00AA55ED"/>
    <w:rsid w:val="00C33920"/>
    <w:rsid w:val="00D45FDD"/>
    <w:rsid w:val="00D96B57"/>
    <w:rsid w:val="00E005B5"/>
    <w:rsid w:val="00E1789B"/>
    <w:rsid w:val="00EE027F"/>
    <w:rsid w:val="00EF39F4"/>
    <w:rsid w:val="00FC7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D1B1E"/>
    <w:pPr>
      <w:suppressAutoHyphens/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6B57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96B57"/>
    <w:pPr>
      <w:keepNext/>
      <w:keepLines/>
      <w:spacing w:before="40" w:after="0"/>
      <w:outlineLvl w:val="1"/>
    </w:pPr>
    <w:rPr>
      <w:rFonts w:ascii="Calibri Light" w:hAnsi="Calibri Light" w:cs="Calibri Light"/>
      <w:color w:val="2F5496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96B57"/>
    <w:rPr>
      <w:rFonts w:ascii="Calibri Light" w:hAnsi="Calibri Light" w:cs="Calibri Light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96B57"/>
    <w:rPr>
      <w:rFonts w:ascii="Calibri Light" w:hAnsi="Calibri Light" w:cs="Calibri Light"/>
      <w:color w:val="2F5496"/>
      <w:sz w:val="26"/>
      <w:szCs w:val="26"/>
    </w:rPr>
  </w:style>
  <w:style w:type="character" w:customStyle="1" w:styleId="markedcontent">
    <w:name w:val="markedcontent"/>
    <w:basedOn w:val="DefaultParagraphFont"/>
    <w:uiPriority w:val="99"/>
    <w:rsid w:val="00D96B57"/>
  </w:style>
  <w:style w:type="character" w:customStyle="1" w:styleId="czeinternetowe">
    <w:name w:val="Łącze internetowe"/>
    <w:basedOn w:val="DefaultParagraphFont"/>
    <w:uiPriority w:val="99"/>
    <w:rsid w:val="00D96B57"/>
    <w:rPr>
      <w:color w:val="0000FF"/>
      <w:u w:val="single"/>
    </w:rPr>
  </w:style>
  <w:style w:type="character" w:customStyle="1" w:styleId="Odwiedzoneczeinternetowe">
    <w:name w:val="Odwiedzone łącze internetowe"/>
    <w:basedOn w:val="DefaultParagraphFont"/>
    <w:uiPriority w:val="99"/>
    <w:semiHidden/>
    <w:rsid w:val="00D96B57"/>
    <w:rPr>
      <w:color w:val="800080"/>
      <w:u w:val="single"/>
    </w:rPr>
  </w:style>
  <w:style w:type="character" w:customStyle="1" w:styleId="FootnoteTextChar">
    <w:name w:val="Footnote Text Char"/>
    <w:uiPriority w:val="99"/>
    <w:locked/>
    <w:rsid w:val="00D96B57"/>
    <w:rPr>
      <w:rFonts w:ascii="Calibri" w:hAnsi="Calibri" w:cs="Calibri"/>
      <w:sz w:val="20"/>
      <w:szCs w:val="20"/>
    </w:rPr>
  </w:style>
  <w:style w:type="character" w:customStyle="1" w:styleId="Zakotwiczenieprzypisudolnego">
    <w:name w:val="Zakotwiczenie przypisu dolnego"/>
    <w:uiPriority w:val="99"/>
    <w:rsid w:val="001D1B1E"/>
    <w:rPr>
      <w:vertAlign w:val="superscript"/>
    </w:rPr>
  </w:style>
  <w:style w:type="character" w:customStyle="1" w:styleId="FootnoteCharacters">
    <w:name w:val="Footnote Characters"/>
    <w:uiPriority w:val="99"/>
    <w:rsid w:val="00D96B57"/>
    <w:rPr>
      <w:vertAlign w:val="superscript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96B57"/>
  </w:style>
  <w:style w:type="character" w:customStyle="1" w:styleId="FooterChar">
    <w:name w:val="Footer Char"/>
    <w:uiPriority w:val="99"/>
    <w:locked/>
    <w:rsid w:val="00D96B57"/>
  </w:style>
  <w:style w:type="character" w:customStyle="1" w:styleId="czeindeksu">
    <w:name w:val="Łącze indeksu"/>
    <w:uiPriority w:val="99"/>
    <w:rsid w:val="001D1B1E"/>
  </w:style>
  <w:style w:type="character" w:customStyle="1" w:styleId="Znakiprzypiswdolnych">
    <w:name w:val="Znaki przypisów dolnych"/>
    <w:uiPriority w:val="99"/>
    <w:rsid w:val="001D1B1E"/>
  </w:style>
  <w:style w:type="character" w:customStyle="1" w:styleId="Zakotwiczenieprzypisukocowego">
    <w:name w:val="Zakotwiczenie przypisu końcowego"/>
    <w:uiPriority w:val="99"/>
    <w:rsid w:val="001D1B1E"/>
    <w:rPr>
      <w:vertAlign w:val="superscript"/>
    </w:rPr>
  </w:style>
  <w:style w:type="character" w:customStyle="1" w:styleId="Znakiprzypiswkocowych">
    <w:name w:val="Znaki przypisów końcowych"/>
    <w:uiPriority w:val="99"/>
    <w:rsid w:val="001D1B1E"/>
  </w:style>
  <w:style w:type="paragraph" w:styleId="Header">
    <w:name w:val="header"/>
    <w:basedOn w:val="Normal"/>
    <w:next w:val="BodyText"/>
    <w:link w:val="HeaderChar"/>
    <w:uiPriority w:val="99"/>
    <w:rsid w:val="00D96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4E4A02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1D1B1E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E4A02"/>
    <w:rPr>
      <w:lang w:eastAsia="en-US"/>
    </w:rPr>
  </w:style>
  <w:style w:type="paragraph" w:styleId="List">
    <w:name w:val="List"/>
    <w:basedOn w:val="BodyText"/>
    <w:uiPriority w:val="99"/>
    <w:rsid w:val="001D1B1E"/>
  </w:style>
  <w:style w:type="paragraph" w:styleId="Caption">
    <w:name w:val="caption"/>
    <w:basedOn w:val="Normal"/>
    <w:uiPriority w:val="99"/>
    <w:qFormat/>
    <w:rsid w:val="001D1B1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1D1B1E"/>
    <w:pPr>
      <w:suppressLineNumbers/>
    </w:pPr>
  </w:style>
  <w:style w:type="paragraph" w:customStyle="1" w:styleId="msonormal0">
    <w:name w:val="msonormal"/>
    <w:basedOn w:val="Normal"/>
    <w:uiPriority w:val="99"/>
    <w:rsid w:val="00D96B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D96B57"/>
    <w:pPr>
      <w:ind w:left="720"/>
    </w:pPr>
  </w:style>
  <w:style w:type="paragraph" w:styleId="NoSpacing">
    <w:name w:val="No Spacing"/>
    <w:uiPriority w:val="99"/>
    <w:qFormat/>
    <w:rsid w:val="00D96B57"/>
    <w:pPr>
      <w:suppressAutoHyphens/>
    </w:pPr>
    <w:rPr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D96B57"/>
    <w:rPr>
      <w:lang w:eastAsia="pl-PL"/>
    </w:rPr>
  </w:style>
  <w:style w:type="paragraph" w:styleId="TOC1">
    <w:name w:val="toc 1"/>
    <w:basedOn w:val="Normal"/>
    <w:next w:val="Normal"/>
    <w:autoRedefine/>
    <w:uiPriority w:val="99"/>
    <w:semiHidden/>
    <w:rsid w:val="00D96B57"/>
    <w:pPr>
      <w:spacing w:after="100"/>
    </w:pPr>
  </w:style>
  <w:style w:type="paragraph" w:styleId="TOC2">
    <w:name w:val="toc 2"/>
    <w:basedOn w:val="Normal"/>
    <w:next w:val="Normal"/>
    <w:autoRedefine/>
    <w:uiPriority w:val="99"/>
    <w:semiHidden/>
    <w:rsid w:val="00D96B57"/>
    <w:pPr>
      <w:spacing w:after="100"/>
      <w:ind w:left="220"/>
    </w:pPr>
  </w:style>
  <w:style w:type="paragraph" w:styleId="FootnoteText">
    <w:name w:val="footnote text"/>
    <w:basedOn w:val="Normal"/>
    <w:link w:val="FootnoteTextChar1"/>
    <w:uiPriority w:val="99"/>
    <w:semiHidden/>
    <w:rsid w:val="00D96B57"/>
    <w:pPr>
      <w:spacing w:after="200" w:line="276" w:lineRule="auto"/>
    </w:pPr>
    <w:rPr>
      <w:sz w:val="20"/>
      <w:szCs w:val="20"/>
      <w:lang w:eastAsia="pl-PL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4E4A02"/>
    <w:rPr>
      <w:sz w:val="20"/>
      <w:szCs w:val="20"/>
      <w:lang w:eastAsia="en-US"/>
    </w:rPr>
  </w:style>
  <w:style w:type="paragraph" w:customStyle="1" w:styleId="Gwkaistopka">
    <w:name w:val="Główka i stopka"/>
    <w:basedOn w:val="Normal"/>
    <w:uiPriority w:val="99"/>
    <w:rsid w:val="001D1B1E"/>
  </w:style>
  <w:style w:type="paragraph" w:styleId="Footer">
    <w:name w:val="footer"/>
    <w:basedOn w:val="Normal"/>
    <w:link w:val="FooterChar1"/>
    <w:uiPriority w:val="99"/>
    <w:rsid w:val="00D96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4E4A0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6</Pages>
  <Words>1156</Words>
  <Characters>6936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Pilecka–Sawczuk</dc:creator>
  <cp:keywords/>
  <dc:description/>
  <cp:lastModifiedBy>HT</cp:lastModifiedBy>
  <cp:revision>12</cp:revision>
  <cp:lastPrinted>2022-04-20T06:35:00Z</cp:lastPrinted>
  <dcterms:created xsi:type="dcterms:W3CDTF">2022-03-25T12:07:00Z</dcterms:created>
  <dcterms:modified xsi:type="dcterms:W3CDTF">2022-04-20T06:43:00Z</dcterms:modified>
</cp:coreProperties>
</file>